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10" w:rsidRDefault="00487F10" w:rsidP="00371EF0">
      <w:pPr>
        <w:spacing w:line="440" w:lineRule="exact"/>
        <w:jc w:val="center"/>
        <w:rPr>
          <w:rFonts w:ascii="黑体" w:eastAsia="黑体"/>
          <w:b/>
          <w:sz w:val="32"/>
          <w:szCs w:val="32"/>
        </w:rPr>
      </w:pPr>
      <w:r>
        <w:rPr>
          <w:rFonts w:ascii="黑体" w:eastAsia="黑体" w:hint="eastAsia"/>
          <w:b/>
          <w:sz w:val="32"/>
          <w:szCs w:val="32"/>
        </w:rPr>
        <w:t>交通运输工程学院</w:t>
      </w:r>
      <w:r w:rsidRPr="00430019">
        <w:rPr>
          <w:rFonts w:ascii="黑体" w:eastAsia="黑体" w:hint="eastAsia"/>
          <w:b/>
          <w:sz w:val="32"/>
          <w:szCs w:val="32"/>
        </w:rPr>
        <w:t>各学科专业</w:t>
      </w:r>
      <w:r w:rsidRPr="00430019">
        <w:rPr>
          <w:rFonts w:ascii="黑体" w:eastAsia="黑体"/>
          <w:b/>
          <w:sz w:val="32"/>
          <w:szCs w:val="32"/>
        </w:rPr>
        <w:t>201</w:t>
      </w:r>
      <w:r w:rsidR="00E44A2B">
        <w:rPr>
          <w:rFonts w:ascii="黑体" w:eastAsia="黑体" w:hint="eastAsia"/>
          <w:b/>
          <w:sz w:val="32"/>
          <w:szCs w:val="32"/>
        </w:rPr>
        <w:t>6</w:t>
      </w:r>
      <w:r w:rsidRPr="00430019">
        <w:rPr>
          <w:rFonts w:ascii="黑体" w:eastAsia="黑体" w:hint="eastAsia"/>
          <w:b/>
          <w:sz w:val="32"/>
          <w:szCs w:val="32"/>
        </w:rPr>
        <w:t>级博士新生奖学金评定细则</w:t>
      </w:r>
    </w:p>
    <w:tbl>
      <w:tblPr>
        <w:tblW w:w="14400" w:type="dxa"/>
        <w:tblInd w:w="93" w:type="dxa"/>
        <w:tblLook w:val="0000"/>
      </w:tblPr>
      <w:tblGrid>
        <w:gridCol w:w="1440"/>
        <w:gridCol w:w="9632"/>
        <w:gridCol w:w="2126"/>
        <w:gridCol w:w="1202"/>
      </w:tblGrid>
      <w:tr w:rsidR="00487F10" w:rsidRPr="00A9360A" w:rsidTr="001062F0">
        <w:trPr>
          <w:trHeight w:val="765"/>
        </w:trPr>
        <w:tc>
          <w:tcPr>
            <w:tcW w:w="1440" w:type="dxa"/>
            <w:tcBorders>
              <w:top w:val="single" w:sz="8" w:space="0" w:color="auto"/>
              <w:left w:val="single" w:sz="8" w:space="0" w:color="auto"/>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博士招考类型</w:t>
            </w:r>
          </w:p>
        </w:tc>
        <w:tc>
          <w:tcPr>
            <w:tcW w:w="9632" w:type="dxa"/>
            <w:tcBorders>
              <w:top w:val="single" w:sz="8" w:space="0" w:color="auto"/>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新生奖学金</w:t>
            </w:r>
            <w:r>
              <w:rPr>
                <w:rFonts w:ascii="黑体" w:eastAsia="黑体" w:hAnsi="宋体" w:cs="宋体" w:hint="eastAsia"/>
                <w:b/>
                <w:bCs/>
                <w:kern w:val="0"/>
                <w:sz w:val="28"/>
                <w:szCs w:val="28"/>
              </w:rPr>
              <w:t>评定</w:t>
            </w:r>
            <w:r w:rsidRPr="00A9360A">
              <w:rPr>
                <w:rFonts w:ascii="黑体" w:eastAsia="黑体" w:hAnsi="宋体" w:cs="宋体" w:hint="eastAsia"/>
                <w:b/>
                <w:bCs/>
                <w:kern w:val="0"/>
                <w:sz w:val="28"/>
                <w:szCs w:val="28"/>
              </w:rPr>
              <w:t>标准</w:t>
            </w:r>
          </w:p>
        </w:tc>
        <w:tc>
          <w:tcPr>
            <w:tcW w:w="2126" w:type="dxa"/>
            <w:tcBorders>
              <w:top w:val="single" w:sz="8" w:space="0" w:color="auto"/>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适用专业</w:t>
            </w:r>
          </w:p>
        </w:tc>
        <w:tc>
          <w:tcPr>
            <w:tcW w:w="1202" w:type="dxa"/>
            <w:tcBorders>
              <w:top w:val="single" w:sz="8" w:space="0" w:color="auto"/>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备注</w:t>
            </w:r>
          </w:p>
        </w:tc>
      </w:tr>
      <w:tr w:rsidR="00487F10" w:rsidRPr="00A9360A" w:rsidTr="001062F0">
        <w:trPr>
          <w:trHeight w:val="1036"/>
        </w:trPr>
        <w:tc>
          <w:tcPr>
            <w:tcW w:w="1440" w:type="dxa"/>
            <w:tcBorders>
              <w:top w:val="nil"/>
              <w:left w:val="single" w:sz="8" w:space="0" w:color="auto"/>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仿宋_GB2312" w:eastAsia="仿宋_GB2312" w:hAnsi="宋体" w:cs="宋体"/>
                <w:kern w:val="0"/>
                <w:sz w:val="28"/>
                <w:szCs w:val="28"/>
              </w:rPr>
            </w:pPr>
            <w:r w:rsidRPr="00A9360A">
              <w:rPr>
                <w:rFonts w:ascii="仿宋_GB2312" w:eastAsia="仿宋_GB2312" w:hAnsi="宋体" w:cs="宋体" w:hint="eastAsia"/>
                <w:kern w:val="0"/>
                <w:sz w:val="28"/>
                <w:szCs w:val="28"/>
              </w:rPr>
              <w:t>直接攻博</w:t>
            </w:r>
          </w:p>
        </w:tc>
        <w:tc>
          <w:tcPr>
            <w:tcW w:w="9632" w:type="dxa"/>
            <w:tcBorders>
              <w:top w:val="nil"/>
              <w:left w:val="nil"/>
              <w:bottom w:val="single" w:sz="8" w:space="0" w:color="auto"/>
              <w:right w:val="single" w:sz="8" w:space="0" w:color="auto"/>
            </w:tcBorders>
            <w:vAlign w:val="center"/>
          </w:tcPr>
          <w:p w:rsidR="00487F10" w:rsidRPr="00B4249A" w:rsidRDefault="00487F10" w:rsidP="00371EF0">
            <w:pPr>
              <w:widowControl/>
              <w:adjustRightInd w:val="0"/>
              <w:snapToGrid w:val="0"/>
              <w:spacing w:line="440" w:lineRule="exact"/>
              <w:rPr>
                <w:rFonts w:ascii="楷体_GB2312" w:eastAsia="楷体_GB2312" w:hAnsi="宋体" w:cs="宋体"/>
                <w:kern w:val="0"/>
                <w:sz w:val="28"/>
                <w:szCs w:val="28"/>
              </w:rPr>
            </w:pPr>
            <w:r w:rsidRPr="00B4249A">
              <w:rPr>
                <w:rFonts w:ascii="楷体_GB2312" w:eastAsia="楷体_GB2312" w:hAnsi="宋体" w:cs="宋体"/>
                <w:kern w:val="0"/>
                <w:sz w:val="28"/>
                <w:szCs w:val="28"/>
              </w:rPr>
              <w:t>1)</w:t>
            </w:r>
            <w:r w:rsidRPr="00B4249A">
              <w:rPr>
                <w:rFonts w:ascii="楷体_GB2312" w:eastAsia="楷体_GB2312" w:hAnsi="宋体" w:cs="宋体" w:hint="eastAsia"/>
                <w:kern w:val="0"/>
                <w:sz w:val="28"/>
                <w:szCs w:val="28"/>
              </w:rPr>
              <w:t>本科来自全国重点学科专业，本科成绩排名在所在专业前</w:t>
            </w:r>
            <w:r w:rsidRPr="00B4249A">
              <w:rPr>
                <w:rFonts w:ascii="楷体_GB2312" w:eastAsia="楷体_GB2312" w:hAnsi="宋体" w:cs="宋体"/>
                <w:kern w:val="0"/>
                <w:sz w:val="28"/>
                <w:szCs w:val="28"/>
              </w:rPr>
              <w:t>10%</w:t>
            </w:r>
            <w:r w:rsidRPr="00B4249A">
              <w:rPr>
                <w:rFonts w:ascii="楷体_GB2312" w:eastAsia="楷体_GB2312" w:hAnsi="宋体" w:cs="宋体" w:hint="eastAsia"/>
                <w:kern w:val="0"/>
                <w:sz w:val="28"/>
                <w:szCs w:val="28"/>
              </w:rPr>
              <w:t>的直博生。包含本校直博生。</w:t>
            </w:r>
            <w:r w:rsidRPr="00B4249A">
              <w:rPr>
                <w:rFonts w:ascii="楷体_GB2312" w:eastAsia="楷体_GB2312" w:hAnsi="宋体" w:cs="宋体"/>
                <w:kern w:val="0"/>
                <w:sz w:val="28"/>
                <w:szCs w:val="28"/>
              </w:rPr>
              <w:t>2)</w:t>
            </w:r>
            <w:r w:rsidRPr="00B4249A">
              <w:rPr>
                <w:rFonts w:ascii="楷体_GB2312" w:eastAsia="楷体_GB2312" w:hAnsi="宋体" w:cs="宋体" w:hint="eastAsia"/>
                <w:kern w:val="0"/>
                <w:sz w:val="28"/>
                <w:szCs w:val="28"/>
              </w:rPr>
              <w:t>本科来自</w:t>
            </w:r>
            <w:r w:rsidRPr="00B4249A">
              <w:rPr>
                <w:rFonts w:ascii="楷体_GB2312" w:eastAsia="楷体_GB2312" w:hAnsi="宋体" w:cs="宋体"/>
                <w:kern w:val="0"/>
                <w:sz w:val="28"/>
                <w:szCs w:val="28"/>
              </w:rPr>
              <w:t>985</w:t>
            </w:r>
            <w:r w:rsidRPr="00B4249A">
              <w:rPr>
                <w:rFonts w:ascii="楷体_GB2312" w:eastAsia="楷体_GB2312" w:hAnsi="宋体" w:cs="宋体" w:hint="eastAsia"/>
                <w:kern w:val="0"/>
                <w:sz w:val="28"/>
                <w:szCs w:val="28"/>
              </w:rPr>
              <w:t>工程院校，本科成绩排名在所在专业为前</w:t>
            </w:r>
            <w:r w:rsidRPr="00B4249A">
              <w:rPr>
                <w:rFonts w:ascii="楷体_GB2312" w:eastAsia="楷体_GB2312" w:hAnsi="宋体" w:cs="宋体"/>
                <w:kern w:val="0"/>
                <w:sz w:val="28"/>
                <w:szCs w:val="28"/>
              </w:rPr>
              <w:t>10%</w:t>
            </w:r>
            <w:r w:rsidRPr="00B4249A">
              <w:rPr>
                <w:rFonts w:ascii="楷体_GB2312" w:eastAsia="楷体_GB2312" w:hAnsi="宋体" w:cs="宋体" w:hint="eastAsia"/>
                <w:kern w:val="0"/>
                <w:sz w:val="28"/>
                <w:szCs w:val="28"/>
              </w:rPr>
              <w:t>的直博生，含本校直博生</w:t>
            </w:r>
          </w:p>
        </w:tc>
        <w:tc>
          <w:tcPr>
            <w:tcW w:w="2126" w:type="dxa"/>
            <w:tcBorders>
              <w:top w:val="nil"/>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楷体_GB2312" w:eastAsia="楷体_GB2312" w:hAnsi="宋体" w:cs="宋体"/>
                <w:kern w:val="0"/>
                <w:sz w:val="28"/>
                <w:szCs w:val="28"/>
              </w:rPr>
            </w:pPr>
            <w:r w:rsidRPr="00A9360A">
              <w:rPr>
                <w:rFonts w:ascii="楷体_GB2312" w:eastAsia="楷体_GB2312" w:hAnsi="宋体" w:cs="宋体" w:hint="eastAsia"/>
                <w:kern w:val="0"/>
                <w:sz w:val="28"/>
                <w:szCs w:val="28"/>
              </w:rPr>
              <w:t>各专业均适用</w:t>
            </w:r>
          </w:p>
        </w:tc>
        <w:tc>
          <w:tcPr>
            <w:tcW w:w="1202" w:type="dxa"/>
            <w:tcBorders>
              <w:top w:val="nil"/>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r w:rsidR="00C56806" w:rsidRPr="00A9360A" w:rsidTr="001062F0">
        <w:trPr>
          <w:trHeight w:val="851"/>
        </w:trPr>
        <w:tc>
          <w:tcPr>
            <w:tcW w:w="1440" w:type="dxa"/>
            <w:vMerge w:val="restart"/>
            <w:tcBorders>
              <w:top w:val="nil"/>
              <w:left w:val="single" w:sz="8" w:space="0" w:color="auto"/>
              <w:right w:val="single" w:sz="8" w:space="0" w:color="auto"/>
            </w:tcBorders>
            <w:vAlign w:val="center"/>
          </w:tcPr>
          <w:p w:rsidR="00C56806" w:rsidRPr="00A9360A" w:rsidRDefault="00C56806" w:rsidP="00371EF0">
            <w:pPr>
              <w:widowControl/>
              <w:spacing w:line="440" w:lineRule="exact"/>
              <w:jc w:val="center"/>
              <w:rPr>
                <w:rFonts w:ascii="仿宋_GB2312" w:eastAsia="仿宋_GB2312" w:hAnsi="宋体" w:cs="宋体"/>
                <w:kern w:val="0"/>
                <w:sz w:val="28"/>
                <w:szCs w:val="28"/>
              </w:rPr>
            </w:pPr>
            <w:r w:rsidRPr="00A9360A">
              <w:rPr>
                <w:rFonts w:ascii="仿宋_GB2312" w:eastAsia="仿宋_GB2312" w:hAnsi="宋体" w:cs="宋体" w:hint="eastAsia"/>
                <w:kern w:val="0"/>
                <w:sz w:val="28"/>
                <w:szCs w:val="28"/>
              </w:rPr>
              <w:t>硕博连读普通招考</w:t>
            </w:r>
          </w:p>
        </w:tc>
        <w:tc>
          <w:tcPr>
            <w:tcW w:w="9632" w:type="dxa"/>
            <w:vMerge w:val="restart"/>
            <w:tcBorders>
              <w:top w:val="nil"/>
              <w:left w:val="nil"/>
              <w:right w:val="single" w:sz="8" w:space="0" w:color="auto"/>
            </w:tcBorders>
            <w:vAlign w:val="center"/>
          </w:tcPr>
          <w:p w:rsidR="00C56806" w:rsidRPr="00B4249A" w:rsidRDefault="00C56806" w:rsidP="00371EF0">
            <w:pPr>
              <w:spacing w:line="440" w:lineRule="exact"/>
              <w:rPr>
                <w:rFonts w:ascii="楷体_GB2312" w:eastAsia="楷体_GB2312" w:hAnsi="宋体" w:cs="宋体"/>
                <w:kern w:val="0"/>
                <w:sz w:val="28"/>
                <w:szCs w:val="28"/>
              </w:rPr>
            </w:pPr>
            <w:r w:rsidRPr="00B4249A">
              <w:rPr>
                <w:rFonts w:ascii="楷体_GB2312" w:eastAsia="楷体_GB2312" w:hAnsi="宋体" w:cs="宋体" w:hint="eastAsia"/>
                <w:kern w:val="0"/>
                <w:sz w:val="28"/>
                <w:szCs w:val="28"/>
              </w:rPr>
              <w:t>科研成果时间范围：</w:t>
            </w:r>
          </w:p>
          <w:p w:rsidR="001062F0" w:rsidRDefault="001062F0" w:rsidP="001062F0">
            <w:pPr>
              <w:spacing w:line="440" w:lineRule="exact"/>
              <w:rPr>
                <w:rFonts w:ascii="楷体_GB2312" w:eastAsia="楷体_GB2312" w:hAnsi="宋体" w:cs="宋体" w:hint="eastAsia"/>
                <w:kern w:val="0"/>
                <w:sz w:val="28"/>
                <w:szCs w:val="28"/>
              </w:rPr>
            </w:pPr>
            <w:r w:rsidRPr="001062F0">
              <w:rPr>
                <w:rFonts w:ascii="楷体_GB2312" w:eastAsia="楷体_GB2312" w:hAnsi="宋体" w:cs="宋体" w:hint="eastAsia"/>
                <w:kern w:val="0"/>
                <w:sz w:val="28"/>
                <w:szCs w:val="28"/>
              </w:rPr>
              <w:t>硕博连读生</w:t>
            </w:r>
            <w:r>
              <w:rPr>
                <w:rFonts w:ascii="楷体_GB2312" w:eastAsia="楷体_GB2312" w:hAnsi="宋体" w:cs="宋体" w:hint="eastAsia"/>
                <w:kern w:val="0"/>
                <w:sz w:val="28"/>
                <w:szCs w:val="28"/>
              </w:rPr>
              <w:t>科研成果认定：</w:t>
            </w:r>
            <w:r w:rsidRPr="001062F0">
              <w:rPr>
                <w:rFonts w:ascii="楷体_GB2312" w:eastAsia="楷体_GB2312" w:hAnsi="宋体" w:cs="宋体" w:hint="eastAsia"/>
                <w:kern w:val="0"/>
                <w:sz w:val="28"/>
                <w:szCs w:val="28"/>
              </w:rPr>
              <w:t>2013.1.1-2015.12.31期间</w:t>
            </w:r>
            <w:r>
              <w:rPr>
                <w:rFonts w:ascii="楷体_GB2312" w:eastAsia="楷体_GB2312" w:hAnsi="宋体" w:cs="宋体" w:hint="eastAsia"/>
                <w:kern w:val="0"/>
                <w:sz w:val="28"/>
                <w:szCs w:val="28"/>
              </w:rPr>
              <w:t>发表的成果。</w:t>
            </w:r>
          </w:p>
          <w:p w:rsidR="00C56806" w:rsidRPr="00B4249A" w:rsidRDefault="001062F0" w:rsidP="001062F0">
            <w:pPr>
              <w:spacing w:line="440" w:lineRule="exact"/>
              <w:rPr>
                <w:rFonts w:ascii="仿宋_GB2312" w:eastAsia="仿宋_GB2312" w:hAnsi="宋体" w:cs="宋体"/>
                <w:kern w:val="0"/>
                <w:sz w:val="28"/>
                <w:szCs w:val="28"/>
              </w:rPr>
            </w:pPr>
            <w:r w:rsidRPr="001062F0">
              <w:rPr>
                <w:rFonts w:ascii="楷体_GB2312" w:eastAsia="楷体_GB2312" w:hAnsi="宋体" w:cs="宋体" w:hint="eastAsia"/>
                <w:kern w:val="0"/>
                <w:sz w:val="28"/>
                <w:szCs w:val="28"/>
              </w:rPr>
              <w:t>普通招考全日制博士生科研成果</w:t>
            </w:r>
            <w:r>
              <w:rPr>
                <w:rFonts w:ascii="楷体_GB2312" w:eastAsia="楷体_GB2312" w:hAnsi="宋体" w:cs="宋体" w:hint="eastAsia"/>
                <w:kern w:val="0"/>
                <w:sz w:val="28"/>
                <w:szCs w:val="28"/>
              </w:rPr>
              <w:t>认定：</w:t>
            </w:r>
            <w:r w:rsidRPr="001062F0">
              <w:rPr>
                <w:rFonts w:ascii="楷体_GB2312" w:eastAsia="楷体_GB2312" w:hAnsi="宋体" w:cs="宋体" w:hint="eastAsia"/>
                <w:kern w:val="0"/>
                <w:sz w:val="28"/>
                <w:szCs w:val="28"/>
              </w:rPr>
              <w:t>2013.4.1-2016.3.31期间</w:t>
            </w:r>
            <w:r>
              <w:rPr>
                <w:rFonts w:ascii="楷体_GB2312" w:eastAsia="楷体_GB2312" w:hAnsi="宋体" w:cs="宋体" w:hint="eastAsia"/>
                <w:kern w:val="0"/>
                <w:sz w:val="28"/>
                <w:szCs w:val="28"/>
              </w:rPr>
              <w:t>发表的成果。</w:t>
            </w:r>
            <w:r>
              <w:rPr>
                <w:rFonts w:ascii="楷体_GB2312" w:eastAsia="楷体_GB2312" w:hAnsi="宋体" w:cs="宋体"/>
                <w:kern w:val="0"/>
                <w:sz w:val="28"/>
                <w:szCs w:val="28"/>
              </w:rPr>
              <w:br/>
            </w:r>
            <w:r w:rsidR="00C56806" w:rsidRPr="00B4249A">
              <w:rPr>
                <w:rFonts w:ascii="楷体_GB2312" w:eastAsia="楷体_GB2312" w:hAnsi="宋体" w:cs="宋体" w:hint="eastAsia"/>
                <w:kern w:val="0"/>
                <w:sz w:val="28"/>
                <w:szCs w:val="28"/>
              </w:rPr>
              <w:t>科研成果标准：在《</w:t>
            </w:r>
            <w:r w:rsidR="00C56806" w:rsidRPr="00B4249A">
              <w:rPr>
                <w:rFonts w:ascii="楷体_GB2312" w:eastAsia="楷体_GB2312" w:hAnsi="宋体" w:cs="宋体"/>
                <w:kern w:val="0"/>
                <w:sz w:val="28"/>
                <w:szCs w:val="28"/>
              </w:rPr>
              <w:t>2012年15个学位评定分委员会关于博士学位申请发表学术论文要求及期刊会议目录</w:t>
            </w:r>
            <w:r w:rsidR="00C56806" w:rsidRPr="00B4249A">
              <w:rPr>
                <w:rFonts w:ascii="楷体_GB2312" w:eastAsia="楷体_GB2312" w:hAnsi="宋体" w:cs="宋体" w:hint="eastAsia"/>
                <w:kern w:val="0"/>
                <w:sz w:val="28"/>
                <w:szCs w:val="28"/>
              </w:rPr>
              <w:t>》中“交通运输工程”一级学科认可的期刊和会</w:t>
            </w:r>
            <w:r w:rsidR="00C56806" w:rsidRPr="00F22E08">
              <w:rPr>
                <w:rFonts w:ascii="楷体_GB2312" w:eastAsia="楷体_GB2312" w:hAnsi="宋体" w:cs="宋体" w:hint="eastAsia"/>
                <w:kern w:val="0"/>
                <w:sz w:val="28"/>
                <w:szCs w:val="28"/>
              </w:rPr>
              <w:t>议（其中举办地点在中国国内的国际会议除外）</w:t>
            </w:r>
            <w:r w:rsidR="00C56806" w:rsidRPr="00B4249A">
              <w:rPr>
                <w:rFonts w:ascii="楷体_GB2312" w:eastAsia="楷体_GB2312" w:hAnsi="宋体" w:cs="宋体" w:hint="eastAsia"/>
                <w:kern w:val="0"/>
                <w:sz w:val="28"/>
                <w:szCs w:val="28"/>
              </w:rPr>
              <w:t>上发表并被</w:t>
            </w:r>
            <w:r w:rsidR="00C56806" w:rsidRPr="00B4249A">
              <w:rPr>
                <w:rFonts w:ascii="楷体_GB2312" w:eastAsia="楷体_GB2312" w:hAnsi="宋体" w:cs="宋体"/>
                <w:kern w:val="0"/>
                <w:sz w:val="28"/>
                <w:szCs w:val="28"/>
              </w:rPr>
              <w:t>E I</w:t>
            </w:r>
            <w:r w:rsidR="00C56806" w:rsidRPr="00B4249A">
              <w:rPr>
                <w:rFonts w:ascii="楷体_GB2312" w:eastAsia="楷体_GB2312" w:hAnsi="宋体" w:cs="宋体" w:hint="eastAsia"/>
                <w:kern w:val="0"/>
                <w:sz w:val="28"/>
                <w:szCs w:val="28"/>
              </w:rPr>
              <w:t>收录的论文</w:t>
            </w:r>
            <w:r w:rsidR="00C56806" w:rsidRPr="00B4249A">
              <w:rPr>
                <w:rFonts w:ascii="楷体_GB2312" w:eastAsia="楷体_GB2312" w:hAnsi="宋体" w:cs="宋体"/>
                <w:kern w:val="0"/>
                <w:sz w:val="28"/>
                <w:szCs w:val="28"/>
              </w:rPr>
              <w:t>1</w:t>
            </w:r>
            <w:r w:rsidR="00C56806">
              <w:rPr>
                <w:rFonts w:ascii="楷体_GB2312" w:eastAsia="楷体_GB2312" w:hAnsi="宋体" w:cs="宋体" w:hint="eastAsia"/>
                <w:kern w:val="0"/>
                <w:sz w:val="28"/>
                <w:szCs w:val="28"/>
              </w:rPr>
              <w:t>篇，</w:t>
            </w:r>
            <w:r w:rsidR="00C56806" w:rsidRPr="00E24232">
              <w:rPr>
                <w:rFonts w:ascii="楷体_GB2312" w:eastAsia="楷体_GB2312" w:hAnsi="宋体" w:cs="宋体" w:hint="eastAsia"/>
                <w:color w:val="FF0000"/>
                <w:kern w:val="0"/>
                <w:sz w:val="28"/>
                <w:szCs w:val="28"/>
              </w:rPr>
              <w:t>或</w:t>
            </w:r>
            <w:r w:rsidR="00C56806" w:rsidRPr="00B4249A">
              <w:rPr>
                <w:rFonts w:ascii="楷体_GB2312" w:eastAsia="楷体_GB2312" w:hAnsi="宋体" w:cs="宋体" w:hint="eastAsia"/>
                <w:kern w:val="0"/>
                <w:sz w:val="28"/>
                <w:szCs w:val="28"/>
              </w:rPr>
              <w:t>在《</w:t>
            </w:r>
            <w:r w:rsidR="00C56806" w:rsidRPr="00B4249A">
              <w:rPr>
                <w:rFonts w:ascii="楷体_GB2312" w:eastAsia="楷体_GB2312" w:hAnsi="宋体" w:cs="宋体"/>
                <w:kern w:val="0"/>
                <w:sz w:val="28"/>
                <w:szCs w:val="28"/>
              </w:rPr>
              <w:t>2012年15个学位评定分委员会关于博士学位申请发表学术论文要求及期刊会议目录</w:t>
            </w:r>
            <w:r w:rsidR="00C56806" w:rsidRPr="00B4249A">
              <w:rPr>
                <w:rFonts w:ascii="楷体_GB2312" w:eastAsia="楷体_GB2312" w:hAnsi="宋体" w:cs="宋体" w:hint="eastAsia"/>
                <w:kern w:val="0"/>
                <w:sz w:val="28"/>
                <w:szCs w:val="28"/>
              </w:rPr>
              <w:t>》中“交通运输工程”一级学科认可的期刊和会议</w:t>
            </w:r>
            <w:r w:rsidR="00C56806" w:rsidRPr="00F22E08">
              <w:rPr>
                <w:rFonts w:ascii="楷体_GB2312" w:eastAsia="楷体_GB2312" w:hAnsi="宋体" w:cs="宋体" w:hint="eastAsia"/>
                <w:kern w:val="0"/>
                <w:sz w:val="28"/>
                <w:szCs w:val="28"/>
              </w:rPr>
              <w:t>（其中举办地点在中国国内的国际会议除外）上发表的论文</w:t>
            </w:r>
            <w:r w:rsidR="00C56806" w:rsidRPr="00F22E08">
              <w:rPr>
                <w:rFonts w:ascii="仿宋_GB2312" w:eastAsia="仿宋_GB2312"/>
                <w:sz w:val="28"/>
                <w:szCs w:val="28"/>
              </w:rPr>
              <w:t>3</w:t>
            </w:r>
            <w:r w:rsidR="00C56806" w:rsidRPr="00B4249A">
              <w:rPr>
                <w:rFonts w:ascii="仿宋_GB2312" w:eastAsia="仿宋_GB2312" w:hint="eastAsia"/>
                <w:sz w:val="28"/>
                <w:szCs w:val="28"/>
              </w:rPr>
              <w:t>篇</w:t>
            </w:r>
            <w:r w:rsidR="00C56806" w:rsidRPr="00371EF0">
              <w:rPr>
                <w:rFonts w:ascii="仿宋_GB2312" w:eastAsia="仿宋_GB2312" w:hint="eastAsia"/>
                <w:color w:val="FF0000"/>
                <w:sz w:val="28"/>
                <w:szCs w:val="28"/>
                <w:vertAlign w:val="superscript"/>
              </w:rPr>
              <w:t>注</w:t>
            </w:r>
          </w:p>
        </w:tc>
        <w:tc>
          <w:tcPr>
            <w:tcW w:w="2126" w:type="dxa"/>
            <w:vMerge w:val="restart"/>
            <w:tcBorders>
              <w:top w:val="nil"/>
              <w:left w:val="nil"/>
              <w:right w:val="single" w:sz="8" w:space="0" w:color="auto"/>
            </w:tcBorders>
            <w:vAlign w:val="center"/>
          </w:tcPr>
          <w:p w:rsidR="00C56806" w:rsidRPr="00A9360A" w:rsidRDefault="00C56806" w:rsidP="00371EF0">
            <w:pPr>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交通运输工程</w:t>
            </w:r>
            <w:r>
              <w:rPr>
                <w:rFonts w:ascii="仿宋_GB2312" w:eastAsia="仿宋_GB2312" w:hAnsi="宋体" w:cs="宋体" w:hint="eastAsia"/>
                <w:kern w:val="0"/>
                <w:sz w:val="28"/>
                <w:szCs w:val="28"/>
              </w:rPr>
              <w:br/>
              <w:t>(一级学科)</w:t>
            </w:r>
          </w:p>
        </w:tc>
        <w:tc>
          <w:tcPr>
            <w:tcW w:w="1202" w:type="dxa"/>
            <w:tcBorders>
              <w:top w:val="nil"/>
              <w:left w:val="nil"/>
              <w:bottom w:val="single" w:sz="8" w:space="0" w:color="auto"/>
              <w:right w:val="single" w:sz="8" w:space="0" w:color="auto"/>
            </w:tcBorders>
            <w:vAlign w:val="center"/>
          </w:tcPr>
          <w:p w:rsidR="00C56806" w:rsidRPr="00A9360A" w:rsidRDefault="00C56806"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r w:rsidR="00C56806" w:rsidRPr="00A9360A" w:rsidTr="001062F0">
        <w:trPr>
          <w:trHeight w:val="851"/>
        </w:trPr>
        <w:tc>
          <w:tcPr>
            <w:tcW w:w="1440" w:type="dxa"/>
            <w:vMerge/>
            <w:tcBorders>
              <w:left w:val="single" w:sz="8" w:space="0" w:color="auto"/>
              <w:right w:val="single" w:sz="8" w:space="0" w:color="auto"/>
            </w:tcBorders>
            <w:vAlign w:val="center"/>
          </w:tcPr>
          <w:p w:rsidR="00C56806" w:rsidRPr="00A9360A" w:rsidRDefault="00C56806" w:rsidP="00371EF0">
            <w:pPr>
              <w:widowControl/>
              <w:spacing w:line="440" w:lineRule="exact"/>
              <w:jc w:val="left"/>
              <w:rPr>
                <w:rFonts w:ascii="仿宋_GB2312" w:eastAsia="仿宋_GB2312" w:hAnsi="宋体" w:cs="宋体"/>
                <w:kern w:val="0"/>
                <w:sz w:val="28"/>
                <w:szCs w:val="28"/>
              </w:rPr>
            </w:pPr>
          </w:p>
        </w:tc>
        <w:tc>
          <w:tcPr>
            <w:tcW w:w="9632" w:type="dxa"/>
            <w:vMerge/>
            <w:tcBorders>
              <w:left w:val="nil"/>
              <w:right w:val="single" w:sz="8" w:space="0" w:color="auto"/>
            </w:tcBorders>
            <w:vAlign w:val="center"/>
          </w:tcPr>
          <w:p w:rsidR="00C56806" w:rsidRPr="00B26E65" w:rsidRDefault="00C56806" w:rsidP="00371EF0">
            <w:pPr>
              <w:spacing w:line="440" w:lineRule="exact"/>
              <w:rPr>
                <w:rFonts w:ascii="仿宋_GB2312" w:eastAsia="仿宋_GB2312" w:hAnsi="宋体" w:cs="宋体"/>
                <w:kern w:val="0"/>
                <w:sz w:val="28"/>
                <w:szCs w:val="28"/>
              </w:rPr>
            </w:pPr>
          </w:p>
        </w:tc>
        <w:tc>
          <w:tcPr>
            <w:tcW w:w="2126" w:type="dxa"/>
            <w:vMerge/>
            <w:tcBorders>
              <w:left w:val="nil"/>
              <w:right w:val="single" w:sz="8" w:space="0" w:color="auto"/>
            </w:tcBorders>
            <w:vAlign w:val="center"/>
          </w:tcPr>
          <w:p w:rsidR="00C56806" w:rsidRPr="00A9360A" w:rsidRDefault="00C56806" w:rsidP="00371EF0">
            <w:pPr>
              <w:spacing w:line="440" w:lineRule="exact"/>
              <w:rPr>
                <w:rFonts w:ascii="仿宋_GB2312" w:eastAsia="仿宋_GB2312" w:hAnsi="宋体" w:cs="宋体"/>
                <w:kern w:val="0"/>
                <w:sz w:val="28"/>
                <w:szCs w:val="28"/>
              </w:rPr>
            </w:pPr>
          </w:p>
        </w:tc>
        <w:tc>
          <w:tcPr>
            <w:tcW w:w="1202" w:type="dxa"/>
            <w:tcBorders>
              <w:top w:val="nil"/>
              <w:left w:val="nil"/>
              <w:bottom w:val="single" w:sz="8" w:space="0" w:color="auto"/>
              <w:right w:val="single" w:sz="8" w:space="0" w:color="auto"/>
            </w:tcBorders>
            <w:vAlign w:val="center"/>
          </w:tcPr>
          <w:p w:rsidR="00C56806" w:rsidRPr="00A9360A" w:rsidRDefault="00C56806"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r w:rsidR="00C56806" w:rsidRPr="00A9360A" w:rsidTr="001062F0">
        <w:trPr>
          <w:trHeight w:val="851"/>
        </w:trPr>
        <w:tc>
          <w:tcPr>
            <w:tcW w:w="1440" w:type="dxa"/>
            <w:vMerge/>
            <w:tcBorders>
              <w:left w:val="single" w:sz="8" w:space="0" w:color="auto"/>
              <w:bottom w:val="single" w:sz="8" w:space="0" w:color="000000"/>
              <w:right w:val="single" w:sz="8" w:space="0" w:color="auto"/>
            </w:tcBorders>
            <w:vAlign w:val="center"/>
          </w:tcPr>
          <w:p w:rsidR="00C56806" w:rsidRPr="00A9360A" w:rsidRDefault="00C56806" w:rsidP="00371EF0">
            <w:pPr>
              <w:widowControl/>
              <w:spacing w:line="440" w:lineRule="exact"/>
              <w:jc w:val="left"/>
              <w:rPr>
                <w:rFonts w:ascii="仿宋_GB2312" w:eastAsia="仿宋_GB2312" w:hAnsi="宋体" w:cs="宋体"/>
                <w:kern w:val="0"/>
                <w:sz w:val="28"/>
                <w:szCs w:val="28"/>
              </w:rPr>
            </w:pPr>
          </w:p>
        </w:tc>
        <w:tc>
          <w:tcPr>
            <w:tcW w:w="9632" w:type="dxa"/>
            <w:vMerge/>
            <w:tcBorders>
              <w:left w:val="nil"/>
              <w:bottom w:val="single" w:sz="8" w:space="0" w:color="auto"/>
              <w:right w:val="single" w:sz="8" w:space="0" w:color="auto"/>
            </w:tcBorders>
            <w:vAlign w:val="center"/>
          </w:tcPr>
          <w:p w:rsidR="00C56806" w:rsidRPr="00A9360A" w:rsidRDefault="00C56806" w:rsidP="00371EF0">
            <w:pPr>
              <w:widowControl/>
              <w:spacing w:line="440" w:lineRule="exact"/>
              <w:rPr>
                <w:rFonts w:ascii="仿宋_GB2312" w:eastAsia="仿宋_GB2312" w:hAnsi="宋体" w:cs="宋体"/>
                <w:kern w:val="0"/>
                <w:sz w:val="28"/>
                <w:szCs w:val="28"/>
              </w:rPr>
            </w:pPr>
          </w:p>
        </w:tc>
        <w:tc>
          <w:tcPr>
            <w:tcW w:w="2126" w:type="dxa"/>
            <w:vMerge/>
            <w:tcBorders>
              <w:left w:val="nil"/>
              <w:bottom w:val="single" w:sz="8" w:space="0" w:color="auto"/>
              <w:right w:val="single" w:sz="8" w:space="0" w:color="auto"/>
            </w:tcBorders>
            <w:vAlign w:val="center"/>
          </w:tcPr>
          <w:p w:rsidR="00C56806" w:rsidRDefault="00C56806" w:rsidP="00371EF0">
            <w:pPr>
              <w:spacing w:line="440" w:lineRule="exact"/>
              <w:rPr>
                <w:rFonts w:ascii="仿宋_GB2312" w:eastAsia="仿宋_GB2312" w:hAnsi="宋体" w:cs="宋体"/>
                <w:kern w:val="0"/>
                <w:sz w:val="28"/>
                <w:szCs w:val="28"/>
              </w:rPr>
            </w:pPr>
          </w:p>
        </w:tc>
        <w:tc>
          <w:tcPr>
            <w:tcW w:w="1202" w:type="dxa"/>
            <w:tcBorders>
              <w:top w:val="nil"/>
              <w:left w:val="nil"/>
              <w:bottom w:val="single" w:sz="8" w:space="0" w:color="auto"/>
              <w:right w:val="single" w:sz="8" w:space="0" w:color="auto"/>
            </w:tcBorders>
            <w:vAlign w:val="center"/>
          </w:tcPr>
          <w:p w:rsidR="00C56806" w:rsidRDefault="00C56806"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bl>
    <w:p w:rsidR="009C19B0" w:rsidRDefault="009C19B0" w:rsidP="005116AF">
      <w:pPr>
        <w:snapToGrid w:val="0"/>
        <w:spacing w:line="240" w:lineRule="exact"/>
        <w:jc w:val="left"/>
        <w:rPr>
          <w:sz w:val="28"/>
          <w:szCs w:val="28"/>
        </w:rPr>
      </w:pPr>
    </w:p>
    <w:p w:rsidR="00487F10" w:rsidRDefault="00371EF0" w:rsidP="009C19B0">
      <w:pPr>
        <w:snapToGrid w:val="0"/>
        <w:jc w:val="left"/>
      </w:pPr>
      <w:r w:rsidRPr="009C19B0">
        <w:rPr>
          <w:rFonts w:hint="eastAsia"/>
          <w:b/>
          <w:color w:val="FF0000"/>
          <w:sz w:val="28"/>
          <w:szCs w:val="28"/>
        </w:rPr>
        <w:t>注</w:t>
      </w:r>
      <w:r w:rsidRPr="00371EF0">
        <w:rPr>
          <w:rFonts w:hint="eastAsia"/>
          <w:sz w:val="28"/>
          <w:szCs w:val="28"/>
        </w:rPr>
        <w:t>：如果出现不同申请者发表论文篇数相同的情况，则按照《</w:t>
      </w:r>
      <w:r w:rsidRPr="00371EF0">
        <w:rPr>
          <w:rFonts w:ascii="宋体" w:hAnsi="宋体" w:hint="eastAsia"/>
          <w:spacing w:val="8"/>
          <w:sz w:val="28"/>
          <w:szCs w:val="28"/>
        </w:rPr>
        <w:t>交通运输工程学院研究生奖学金及“荣誉称号”评定办法（第五版</w:t>
      </w:r>
      <w:r w:rsidR="002E00A3">
        <w:rPr>
          <w:rFonts w:ascii="宋体" w:hAnsi="宋体" w:hint="eastAsia"/>
          <w:spacing w:val="8"/>
          <w:sz w:val="28"/>
          <w:szCs w:val="28"/>
        </w:rPr>
        <w:t>第1次修订</w:t>
      </w:r>
      <w:r w:rsidRPr="00371EF0">
        <w:rPr>
          <w:rFonts w:ascii="宋体" w:hAnsi="宋体" w:hint="eastAsia"/>
          <w:spacing w:val="8"/>
          <w:sz w:val="28"/>
          <w:szCs w:val="28"/>
        </w:rPr>
        <w:t>）》</w:t>
      </w:r>
      <w:r>
        <w:rPr>
          <w:rFonts w:ascii="宋体" w:hAnsi="宋体" w:hint="eastAsia"/>
          <w:spacing w:val="8"/>
          <w:sz w:val="28"/>
          <w:szCs w:val="28"/>
        </w:rPr>
        <w:t>中的</w:t>
      </w:r>
      <w:r w:rsidR="009C19B0">
        <w:rPr>
          <w:rFonts w:ascii="宋体" w:hAnsi="宋体" w:hint="eastAsia"/>
          <w:spacing w:val="8"/>
          <w:sz w:val="28"/>
          <w:szCs w:val="28"/>
        </w:rPr>
        <w:t>“学术成果评分标准”对论文进行打分后</w:t>
      </w:r>
      <w:r w:rsidR="00F22E08">
        <w:rPr>
          <w:rFonts w:ascii="宋体" w:hAnsi="宋体" w:hint="eastAsia"/>
          <w:spacing w:val="8"/>
          <w:sz w:val="28"/>
          <w:szCs w:val="28"/>
        </w:rPr>
        <w:t>对申请人的成果总分进行</w:t>
      </w:r>
      <w:r w:rsidR="009C19B0">
        <w:rPr>
          <w:rFonts w:ascii="宋体" w:hAnsi="宋体" w:hint="eastAsia"/>
          <w:spacing w:val="8"/>
          <w:sz w:val="28"/>
          <w:szCs w:val="28"/>
        </w:rPr>
        <w:t>排序，并</w:t>
      </w:r>
      <w:r w:rsidR="00F22E08">
        <w:rPr>
          <w:rFonts w:ascii="宋体" w:hAnsi="宋体" w:hint="eastAsia"/>
          <w:spacing w:val="8"/>
          <w:sz w:val="28"/>
          <w:szCs w:val="28"/>
        </w:rPr>
        <w:t>按照得分多少顺序</w:t>
      </w:r>
      <w:r w:rsidR="009C19B0">
        <w:rPr>
          <w:rFonts w:ascii="宋体" w:hAnsi="宋体" w:hint="eastAsia"/>
          <w:spacing w:val="8"/>
          <w:sz w:val="28"/>
          <w:szCs w:val="28"/>
        </w:rPr>
        <w:t>上报研究生院。</w:t>
      </w:r>
    </w:p>
    <w:sectPr w:rsidR="00487F10" w:rsidSect="00BB6D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B03" w:rsidRDefault="00AA2B03" w:rsidP="00544760">
      <w:r>
        <w:separator/>
      </w:r>
    </w:p>
  </w:endnote>
  <w:endnote w:type="continuationSeparator" w:id="0">
    <w:p w:rsidR="00AA2B03" w:rsidRDefault="00AA2B03" w:rsidP="005447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B03" w:rsidRDefault="00AA2B03" w:rsidP="00544760">
      <w:r>
        <w:separator/>
      </w:r>
    </w:p>
  </w:footnote>
  <w:footnote w:type="continuationSeparator" w:id="0">
    <w:p w:rsidR="00AA2B03" w:rsidRDefault="00AA2B03" w:rsidP="005447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6D92"/>
    <w:rsid w:val="00071404"/>
    <w:rsid w:val="000E419C"/>
    <w:rsid w:val="001062F0"/>
    <w:rsid w:val="00136A7F"/>
    <w:rsid w:val="001423BB"/>
    <w:rsid w:val="00201227"/>
    <w:rsid w:val="002E00A3"/>
    <w:rsid w:val="00371EF0"/>
    <w:rsid w:val="00373901"/>
    <w:rsid w:val="00430019"/>
    <w:rsid w:val="00487F10"/>
    <w:rsid w:val="005116AF"/>
    <w:rsid w:val="00544760"/>
    <w:rsid w:val="005A0E0E"/>
    <w:rsid w:val="005F6E5B"/>
    <w:rsid w:val="00603268"/>
    <w:rsid w:val="00666534"/>
    <w:rsid w:val="0077193E"/>
    <w:rsid w:val="007818A4"/>
    <w:rsid w:val="00885B57"/>
    <w:rsid w:val="008A51FE"/>
    <w:rsid w:val="008C2598"/>
    <w:rsid w:val="00985843"/>
    <w:rsid w:val="009C19B0"/>
    <w:rsid w:val="009D7465"/>
    <w:rsid w:val="00A62592"/>
    <w:rsid w:val="00A81B05"/>
    <w:rsid w:val="00A9360A"/>
    <w:rsid w:val="00AA2B03"/>
    <w:rsid w:val="00AB37FB"/>
    <w:rsid w:val="00B141B4"/>
    <w:rsid w:val="00B26E65"/>
    <w:rsid w:val="00B4249A"/>
    <w:rsid w:val="00B509F8"/>
    <w:rsid w:val="00BA3646"/>
    <w:rsid w:val="00BA407E"/>
    <w:rsid w:val="00BB6D92"/>
    <w:rsid w:val="00C4530F"/>
    <w:rsid w:val="00C56806"/>
    <w:rsid w:val="00CE3601"/>
    <w:rsid w:val="00D264E2"/>
    <w:rsid w:val="00D60788"/>
    <w:rsid w:val="00E24232"/>
    <w:rsid w:val="00E27FBA"/>
    <w:rsid w:val="00E44A2B"/>
    <w:rsid w:val="00EA2DFB"/>
    <w:rsid w:val="00F14D74"/>
    <w:rsid w:val="00F22E08"/>
    <w:rsid w:val="00F969FE"/>
    <w:rsid w:val="00FB2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D92"/>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47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4760"/>
    <w:rPr>
      <w:rFonts w:ascii="Times New Roman" w:hAnsi="Times New Roman"/>
      <w:sz w:val="18"/>
      <w:szCs w:val="18"/>
    </w:rPr>
  </w:style>
  <w:style w:type="paragraph" w:styleId="a4">
    <w:name w:val="footer"/>
    <w:basedOn w:val="a"/>
    <w:link w:val="Char0"/>
    <w:uiPriority w:val="99"/>
    <w:semiHidden/>
    <w:unhideWhenUsed/>
    <w:rsid w:val="005447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4760"/>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90</Words>
  <Characters>513</Characters>
  <Application>Microsoft Office Word</Application>
  <DocSecurity>0</DocSecurity>
  <Lines>4</Lines>
  <Paragraphs>1</Paragraphs>
  <ScaleCrop>false</ScaleCrop>
  <Company>Microsoft</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交通运输工程学院各学科专业2011级博士新生奖学金评定细则</dc:title>
  <dc:creator>ygb</dc:creator>
  <cp:lastModifiedBy>ygb</cp:lastModifiedBy>
  <cp:revision>23</cp:revision>
  <cp:lastPrinted>2011-12-22T04:11:00Z</cp:lastPrinted>
  <dcterms:created xsi:type="dcterms:W3CDTF">2011-12-12T11:21:00Z</dcterms:created>
  <dcterms:modified xsi:type="dcterms:W3CDTF">2016-04-25T08:15:00Z</dcterms:modified>
</cp:coreProperties>
</file>